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sidRPr="00DC740A">
              <w:rPr>
                <w:rFonts w:asciiTheme="majorHAnsi" w:hAnsiTheme="majorHAnsi" w:cs="Arial"/>
                <w:b/>
                <w:sz w:val="18"/>
                <w:szCs w:val="18"/>
              </w:rPr>
              <w:t>Mechanisms of chemical reactions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6850FF">
                    <w:rPr>
                      <w:rFonts w:asciiTheme="majorHAnsi" w:hAnsiTheme="majorHAnsi" w:cs="Arial"/>
                      <w:b/>
                      <w:sz w:val="18"/>
                      <w:szCs w:val="18"/>
                    </w:rPr>
                  </w:r>
                  <w:r w:rsidR="006850FF">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C740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95DC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C740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Pr>
                <w:rFonts w:asciiTheme="majorHAnsi" w:hAnsiTheme="majorHAnsi"/>
                <w:b/>
                <w:sz w:val="18"/>
                <w:szCs w:val="18"/>
              </w:rPr>
              <w:t>99,92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95DC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 xml:space="preserve">144,92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Faculty of natural sciences &amp;</w:t>
            </w:r>
            <w:r w:rsidR="001572F0">
              <w:rPr>
                <w:rFonts w:asciiTheme="majorHAnsi" w:hAnsiTheme="majorHAnsi" w:cs="Arial"/>
                <w:b/>
                <w:sz w:val="18"/>
                <w:szCs w:val="18"/>
              </w:rPr>
              <w:t xml:space="preserve"> </w:t>
            </w:r>
            <w:r w:rsidR="00DC740A" w:rsidRPr="00DC740A">
              <w:rPr>
                <w:rFonts w:asciiTheme="majorHAnsi" w:hAnsiTheme="majorHAnsi" w:cs="Arial"/>
                <w:b/>
                <w:sz w:val="18"/>
                <w:szCs w:val="18"/>
              </w:rPr>
              <w:t>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4C6E0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Chemistry/Applied Chemistry</w:t>
            </w:r>
            <w:r w:rsidR="004C6E09">
              <w:rPr>
                <w:rFonts w:asciiTheme="majorHAnsi" w:hAnsiTheme="majorHAnsi" w:cs="Arial"/>
                <w:b/>
                <w:sz w:val="18"/>
                <w:szCs w:val="18"/>
              </w:rPr>
              <w:t xml:space="preserve"> </w:t>
            </w:r>
            <w:r w:rsidR="00BD626D" w:rsidRPr="00BD626D">
              <w:rPr>
                <w:rFonts w:asciiTheme="majorHAnsi" w:hAnsiTheme="majorHAnsi" w:cs="Arial"/>
                <w:b/>
                <w:sz w:val="18"/>
                <w:szCs w:val="18"/>
              </w:rPr>
              <w:t xml:space="preserve">and </w:t>
            </w:r>
            <w:r w:rsidR="00BD626D">
              <w:rPr>
                <w:rFonts w:asciiTheme="majorHAnsi" w:hAnsiTheme="majorHAnsi" w:cs="Arial"/>
                <w:b/>
                <w:sz w:val="18"/>
                <w:szCs w:val="18"/>
              </w:rPr>
              <w:t>E</w:t>
            </w:r>
            <w:r w:rsidR="00BD626D" w:rsidRPr="00BD626D">
              <w:rPr>
                <w:rFonts w:asciiTheme="majorHAnsi" w:hAnsiTheme="majorHAnsi" w:cs="Arial"/>
                <w:b/>
                <w:sz w:val="18"/>
                <w:szCs w:val="18"/>
              </w:rPr>
              <w:t>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Ph.D.Majda Srabovic</w:t>
            </w:r>
            <w:r w:rsidR="00166229">
              <w:rPr>
                <w:rFonts w:asciiTheme="majorHAnsi" w:hAnsiTheme="majorHAnsi" w:cs="Arial"/>
                <w:b/>
                <w:sz w:val="18"/>
                <w:szCs w:val="18"/>
              </w:rPr>
              <w:t xml:space="preserve">, </w:t>
            </w:r>
            <w:r w:rsidR="00166229" w:rsidRPr="00166229">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572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572F0" w:rsidRPr="001572F0">
              <w:rPr>
                <w:rFonts w:asciiTheme="majorHAnsi" w:hAnsiTheme="majorHAnsi" w:cs="Arial"/>
                <w:b/>
                <w:sz w:val="18"/>
                <w:szCs w:val="18"/>
              </w:rPr>
              <w:t>Introducing students with mechanisms of organic reactions, different reactions typical for appropriate functional groups and intermediates that appear in organic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572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sidRPr="001572F0">
              <w:rPr>
                <w:rFonts w:asciiTheme="majorHAnsi" w:hAnsiTheme="majorHAnsi" w:cs="Arial"/>
                <w:b/>
                <w:sz w:val="18"/>
                <w:szCs w:val="18"/>
              </w:rPr>
              <w:t>At the end of the semester, successful students, who have continually performed their obligations throughout the teaching period, will be able to independently explain the mechanisms of experimental organic synthesis.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sidRPr="00DC740A">
              <w:rPr>
                <w:rFonts w:asciiTheme="majorHAnsi" w:hAnsiTheme="majorHAnsi" w:cs="Arial"/>
                <w:b/>
                <w:sz w:val="18"/>
                <w:szCs w:val="18"/>
              </w:rPr>
              <w:t>Characteristic reactions of organic compounds. Reaction Mechanism. Demonstration of molecules through reaction mechanism. Mechanisms Sn1 and Sn2 reactions. Mechanisms of E1 and E2 reactions. Adaptation to alkenes and alkenes, mechanism and stereophilia of electrophilic addition. Adjunction of conjugated compounds. Electrophilic and nucleophilic substitution in aromatic systems. Nucleophilic additions to the carbonyl group - aldehydes and ketones. Nucleophilic additions to carbonyl-carboxylic groups acids and derivatives. Nucleophilic-electrophilic reactivity of carbonyl compounds. Nucleophilic additions and substitutions in synthesis.  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C740A" w:rsidRPr="00DC740A"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Different methods are used for the efficient performance of teaching and achievement of course objectives and student competencies:</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lectures (P), use of multimedia resources, active learning techniques and active students participation and discussion;</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-Auditor exercises</w:t>
            </w:r>
          </w:p>
          <w:p w:rsidR="00CB72ED" w:rsidRPr="00B96B4F"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consultations 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C740A"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sidRPr="00DC740A">
              <w:rPr>
                <w:rFonts w:asciiTheme="majorHAnsi" w:hAnsiTheme="majorHAnsi" w:cs="Arial"/>
                <w:b/>
                <w:sz w:val="18"/>
                <w:szCs w:val="18"/>
              </w:rPr>
              <w:t xml:space="preserve">Tests, </w:t>
            </w:r>
            <w:r w:rsidR="00DC740A">
              <w:rPr>
                <w:rFonts w:asciiTheme="majorHAnsi" w:hAnsiTheme="majorHAnsi" w:cs="Arial"/>
                <w:b/>
                <w:sz w:val="18"/>
                <w:szCs w:val="18"/>
              </w:rPr>
              <w:t>f</w:t>
            </w:r>
            <w:r w:rsidR="00DC740A" w:rsidRPr="00DC740A">
              <w:rPr>
                <w:rFonts w:asciiTheme="majorHAnsi" w:hAnsiTheme="majorHAnsi" w:cs="Arial"/>
                <w:b/>
                <w:sz w:val="18"/>
                <w:szCs w:val="18"/>
              </w:rPr>
              <w:t xml:space="preserve">inal </w:t>
            </w:r>
            <w:r w:rsidR="00DC740A">
              <w:rPr>
                <w:rFonts w:asciiTheme="majorHAnsi" w:hAnsiTheme="majorHAnsi" w:cs="Arial"/>
                <w:b/>
                <w:sz w:val="18"/>
                <w:szCs w:val="18"/>
              </w:rPr>
              <w:t>e</w:t>
            </w:r>
            <w:r w:rsidR="00DC740A" w:rsidRPr="00DC740A">
              <w:rPr>
                <w:rFonts w:asciiTheme="majorHAnsi" w:hAnsiTheme="majorHAnsi" w:cs="Arial"/>
                <w:b/>
                <w:sz w:val="18"/>
                <w:szCs w:val="18"/>
              </w:rPr>
              <w:t xml:space="preserve">xam, </w:t>
            </w:r>
            <w:r w:rsidR="00DC740A">
              <w:rPr>
                <w:rFonts w:asciiTheme="majorHAnsi" w:hAnsiTheme="majorHAnsi" w:cs="Arial"/>
                <w:b/>
                <w:sz w:val="18"/>
                <w:szCs w:val="18"/>
              </w:rPr>
              <w:t>c</w:t>
            </w:r>
            <w:r w:rsidR="00DC740A" w:rsidRPr="00DC740A">
              <w:rPr>
                <w:rFonts w:asciiTheme="majorHAnsi" w:hAnsiTheme="majorHAnsi" w:cs="Arial"/>
                <w:b/>
                <w:sz w:val="18"/>
                <w:szCs w:val="18"/>
              </w:rPr>
              <w:t xml:space="preserve">orrective and </w:t>
            </w:r>
            <w:r w:rsidR="00DC740A">
              <w:rPr>
                <w:rFonts w:asciiTheme="majorHAnsi" w:hAnsiTheme="majorHAnsi" w:cs="Arial"/>
                <w:b/>
                <w:sz w:val="18"/>
                <w:szCs w:val="18"/>
              </w:rPr>
              <w:t>a</w:t>
            </w:r>
            <w:r w:rsidR="00DC740A" w:rsidRPr="00DC740A">
              <w:rPr>
                <w:rFonts w:asciiTheme="majorHAnsi" w:hAnsiTheme="majorHAnsi" w:cs="Arial"/>
                <w:b/>
                <w:sz w:val="18"/>
                <w:szCs w:val="18"/>
              </w:rPr>
              <w:t xml:space="preserve">dditional </w:t>
            </w:r>
            <w:r w:rsidR="00DC740A">
              <w:rPr>
                <w:rFonts w:asciiTheme="majorHAnsi" w:hAnsiTheme="majorHAnsi" w:cs="Arial"/>
                <w:b/>
                <w:sz w:val="18"/>
                <w:szCs w:val="18"/>
              </w:rPr>
              <w:t>c</w:t>
            </w:r>
            <w:r w:rsidR="00DC740A" w:rsidRPr="00DC740A">
              <w:rPr>
                <w:rFonts w:asciiTheme="majorHAnsi" w:hAnsiTheme="majorHAnsi" w:cs="Arial"/>
                <w:b/>
                <w:sz w:val="18"/>
                <w:szCs w:val="18"/>
              </w:rPr>
              <w:t xml:space="preserve">orrective </w:t>
            </w:r>
            <w:r w:rsidR="00DC740A">
              <w:rPr>
                <w:rFonts w:asciiTheme="majorHAnsi" w:hAnsiTheme="majorHAnsi" w:cs="Arial"/>
                <w:b/>
                <w:sz w:val="18"/>
                <w:szCs w:val="18"/>
              </w:rPr>
              <w:t>e</w:t>
            </w:r>
            <w:r w:rsidR="00DC740A" w:rsidRPr="00DC740A">
              <w:rPr>
                <w:rFonts w:asciiTheme="majorHAnsi" w:hAnsiTheme="majorHAnsi" w:cs="Arial"/>
                <w:b/>
                <w:sz w:val="18"/>
                <w:szCs w:val="18"/>
              </w:rPr>
              <w:t>xam. During the semester students are doing 2 tests, after every 21 hours of lectures. Each test carries a maximum of 30 points. Both tests are done in a written form. Each test contains tasks and questions that relate only to the implied material between the tests. The final exam is in written / oral for</w:t>
            </w:r>
            <w:r w:rsidR="001572F0">
              <w:rPr>
                <w:rFonts w:asciiTheme="majorHAnsi" w:hAnsiTheme="majorHAnsi" w:cs="Arial"/>
                <w:b/>
                <w:sz w:val="18"/>
                <w:szCs w:val="18"/>
              </w:rPr>
              <w:t xml:space="preserve">m and </w:t>
            </w:r>
            <w:r w:rsidR="00DC740A" w:rsidRPr="00DC740A">
              <w:rPr>
                <w:rFonts w:asciiTheme="majorHAnsi" w:hAnsiTheme="majorHAnsi" w:cs="Arial"/>
                <w:b/>
                <w:sz w:val="18"/>
                <w:szCs w:val="18"/>
              </w:rPr>
              <w:t xml:space="preserve">it has a maximum of 25 points. During the entire semester, the teacher will follow the presence of each student on a specially created form. </w:t>
            </w:r>
          </w:p>
          <w:p w:rsidR="00DC740A" w:rsidRPr="00DC740A" w:rsidRDefault="00DC740A" w:rsidP="00DC740A">
            <w:pPr>
              <w:pStyle w:val="NoSpacing"/>
              <w:rPr>
                <w:rFonts w:asciiTheme="majorHAnsi" w:hAnsiTheme="majorHAnsi" w:cs="Arial"/>
                <w:b/>
                <w:sz w:val="18"/>
                <w:szCs w:val="18"/>
              </w:rPr>
            </w:pP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Criterion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Max. number of points </w:t>
            </w:r>
            <w:r w:rsidR="001572F0">
              <w:rPr>
                <w:rFonts w:asciiTheme="majorHAnsi" w:hAnsiTheme="majorHAnsi" w:cs="Arial"/>
                <w:b/>
                <w:sz w:val="18"/>
                <w:szCs w:val="18"/>
              </w:rPr>
              <w:t xml:space="preserve">                    </w:t>
            </w:r>
            <w:r w:rsidRPr="00DC740A">
              <w:rPr>
                <w:rFonts w:asciiTheme="majorHAnsi" w:hAnsiTheme="majorHAnsi" w:cs="Arial"/>
                <w:b/>
                <w:sz w:val="18"/>
                <w:szCs w:val="18"/>
              </w:rPr>
              <w:t>Passing points</w:t>
            </w:r>
          </w:p>
          <w:p w:rsidR="00DC740A" w:rsidRPr="00DC740A" w:rsidRDefault="001572F0" w:rsidP="00DC740A">
            <w:pPr>
              <w:pStyle w:val="NoSpacing"/>
              <w:rPr>
                <w:rFonts w:asciiTheme="majorHAnsi" w:hAnsiTheme="majorHAnsi" w:cs="Arial"/>
                <w:b/>
                <w:sz w:val="18"/>
                <w:szCs w:val="18"/>
              </w:rPr>
            </w:pPr>
            <w:r w:rsidRPr="001572F0">
              <w:rPr>
                <w:rFonts w:asciiTheme="majorHAnsi" w:hAnsiTheme="majorHAnsi" w:cs="Arial"/>
                <w:b/>
                <w:sz w:val="18"/>
                <w:szCs w:val="18"/>
              </w:rPr>
              <w:t>teaching engagement</w:t>
            </w:r>
            <w:r>
              <w:rPr>
                <w:rFonts w:asciiTheme="majorHAnsi" w:hAnsiTheme="majorHAnsi" w:cs="Arial"/>
                <w:b/>
                <w:sz w:val="18"/>
                <w:szCs w:val="18"/>
              </w:rPr>
              <w:t xml:space="preserve">                             </w:t>
            </w:r>
            <w:r w:rsidR="00DC740A" w:rsidRPr="00DC740A">
              <w:rPr>
                <w:rFonts w:asciiTheme="majorHAnsi" w:hAnsiTheme="majorHAnsi" w:cs="Arial"/>
                <w:b/>
                <w:sz w:val="18"/>
                <w:szCs w:val="18"/>
              </w:rPr>
              <w:t xml:space="preserve"> 10 </w:t>
            </w:r>
            <w:r>
              <w:rPr>
                <w:rFonts w:asciiTheme="majorHAnsi" w:hAnsiTheme="majorHAnsi" w:cs="Arial"/>
                <w:b/>
                <w:sz w:val="18"/>
                <w:szCs w:val="18"/>
              </w:rPr>
              <w:t xml:space="preserve">                                                    </w:t>
            </w:r>
            <w:r w:rsidR="00DC740A" w:rsidRPr="00DC740A">
              <w:rPr>
                <w:rFonts w:asciiTheme="majorHAnsi" w:hAnsiTheme="majorHAnsi" w:cs="Arial"/>
                <w:b/>
                <w:sz w:val="18"/>
                <w:szCs w:val="18"/>
              </w:rPr>
              <w:t>6</w:t>
            </w:r>
          </w:p>
          <w:p w:rsidR="00DC740A" w:rsidRPr="00DC740A" w:rsidRDefault="001572F0" w:rsidP="00DC740A">
            <w:pPr>
              <w:pStyle w:val="NoSpacing"/>
              <w:rPr>
                <w:rFonts w:asciiTheme="majorHAnsi" w:hAnsiTheme="majorHAnsi" w:cs="Arial"/>
                <w:b/>
                <w:sz w:val="18"/>
                <w:szCs w:val="18"/>
              </w:rPr>
            </w:pPr>
            <w:r w:rsidRPr="001572F0">
              <w:rPr>
                <w:rFonts w:asciiTheme="majorHAnsi" w:hAnsiTheme="majorHAnsi" w:cs="Arial"/>
                <w:b/>
                <w:sz w:val="18"/>
                <w:szCs w:val="18"/>
              </w:rPr>
              <w:t xml:space="preserve">exercises engagement  </w:t>
            </w:r>
            <w:r>
              <w:rPr>
                <w:rFonts w:asciiTheme="majorHAnsi" w:hAnsiTheme="majorHAnsi" w:cs="Arial"/>
                <w:b/>
                <w:sz w:val="18"/>
                <w:szCs w:val="18"/>
              </w:rPr>
              <w:t xml:space="preserve">                           </w:t>
            </w:r>
            <w:r w:rsidR="00DC740A" w:rsidRPr="00DC740A">
              <w:rPr>
                <w:rFonts w:asciiTheme="majorHAnsi" w:hAnsiTheme="majorHAnsi" w:cs="Arial"/>
                <w:b/>
                <w:sz w:val="18"/>
                <w:szCs w:val="18"/>
              </w:rPr>
              <w:t xml:space="preserve">5 </w:t>
            </w:r>
            <w:r>
              <w:rPr>
                <w:rFonts w:asciiTheme="majorHAnsi" w:hAnsiTheme="majorHAnsi" w:cs="Arial"/>
                <w:b/>
                <w:sz w:val="18"/>
                <w:szCs w:val="18"/>
              </w:rPr>
              <w:t xml:space="preserve">                                                      </w:t>
            </w:r>
            <w:r w:rsidR="00DC740A" w:rsidRPr="00DC740A">
              <w:rPr>
                <w:rFonts w:asciiTheme="majorHAnsi" w:hAnsiTheme="majorHAnsi" w:cs="Arial"/>
                <w:b/>
                <w:sz w:val="18"/>
                <w:szCs w:val="18"/>
              </w:rPr>
              <w:t>3</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TEST I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30 </w:t>
            </w:r>
            <w:r w:rsidR="001572F0">
              <w:rPr>
                <w:rFonts w:asciiTheme="majorHAnsi" w:hAnsiTheme="majorHAnsi" w:cs="Arial"/>
                <w:b/>
                <w:sz w:val="18"/>
                <w:szCs w:val="18"/>
              </w:rPr>
              <w:t xml:space="preserve">                                                   </w:t>
            </w:r>
            <w:r w:rsidRPr="00DC740A">
              <w:rPr>
                <w:rFonts w:asciiTheme="majorHAnsi" w:hAnsiTheme="majorHAnsi" w:cs="Arial"/>
                <w:b/>
                <w:sz w:val="18"/>
                <w:szCs w:val="18"/>
              </w:rPr>
              <w:t>16</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TEST II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30 </w:t>
            </w:r>
            <w:r w:rsidR="001572F0">
              <w:rPr>
                <w:rFonts w:asciiTheme="majorHAnsi" w:hAnsiTheme="majorHAnsi" w:cs="Arial"/>
                <w:b/>
                <w:sz w:val="18"/>
                <w:szCs w:val="18"/>
              </w:rPr>
              <w:t xml:space="preserve">                                                   </w:t>
            </w:r>
            <w:r w:rsidRPr="00DC740A">
              <w:rPr>
                <w:rFonts w:asciiTheme="majorHAnsi" w:hAnsiTheme="majorHAnsi" w:cs="Arial"/>
                <w:b/>
                <w:sz w:val="18"/>
                <w:szCs w:val="18"/>
              </w:rPr>
              <w:t>16</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Final exam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25 </w:t>
            </w:r>
            <w:r w:rsidR="001572F0">
              <w:rPr>
                <w:rFonts w:asciiTheme="majorHAnsi" w:hAnsiTheme="majorHAnsi" w:cs="Arial"/>
                <w:b/>
                <w:sz w:val="18"/>
                <w:szCs w:val="18"/>
              </w:rPr>
              <w:t xml:space="preserve">                                                   </w:t>
            </w:r>
            <w:r w:rsidRPr="00DC740A">
              <w:rPr>
                <w:rFonts w:asciiTheme="majorHAnsi" w:hAnsiTheme="majorHAnsi" w:cs="Arial"/>
                <w:b/>
                <w:sz w:val="18"/>
                <w:szCs w:val="18"/>
              </w:rPr>
              <w:t>14</w:t>
            </w:r>
          </w:p>
          <w:p w:rsidR="00CB72ED" w:rsidRPr="00B96B4F" w:rsidRDefault="00DC740A" w:rsidP="001572F0">
            <w:pPr>
              <w:pStyle w:val="NoSpacing"/>
              <w:rPr>
                <w:rFonts w:asciiTheme="majorHAnsi" w:hAnsiTheme="majorHAnsi" w:cs="Arial"/>
                <w:b/>
                <w:sz w:val="18"/>
                <w:szCs w:val="18"/>
              </w:rPr>
            </w:pPr>
            <w:r w:rsidRPr="00DC740A">
              <w:rPr>
                <w:rFonts w:asciiTheme="majorHAnsi" w:hAnsiTheme="majorHAnsi" w:cs="Arial"/>
                <w:b/>
                <w:sz w:val="18"/>
                <w:szCs w:val="18"/>
              </w:rPr>
              <w:t xml:space="preserve">TOTAL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100 </w:t>
            </w:r>
            <w:r w:rsidR="001572F0">
              <w:rPr>
                <w:rFonts w:asciiTheme="majorHAnsi" w:hAnsiTheme="majorHAnsi" w:cs="Arial"/>
                <w:b/>
                <w:sz w:val="18"/>
                <w:szCs w:val="18"/>
              </w:rPr>
              <w:t xml:space="preserve">                                                   </w:t>
            </w:r>
            <w:r w:rsidRPr="00DC740A">
              <w:rPr>
                <w:rFonts w:asciiTheme="majorHAnsi" w:hAnsiTheme="majorHAnsi" w:cs="Arial"/>
                <w:b/>
                <w:sz w:val="18"/>
                <w:szCs w:val="18"/>
              </w:rPr>
              <w:t>55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C740A" w:rsidRPr="00DC740A"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sidRPr="001572F0">
              <w:rPr>
                <w:rFonts w:asciiTheme="majorHAnsi" w:hAnsiTheme="majorHAnsi" w:cs="Arial"/>
                <w:b/>
                <w:sz w:val="18"/>
                <w:szCs w:val="18"/>
              </w:rPr>
              <w:t>Number of conquest points</w:t>
            </w:r>
            <w:r w:rsidR="00DC740A" w:rsidRPr="00DC740A">
              <w:rPr>
                <w:rFonts w:asciiTheme="majorHAnsi" w:hAnsiTheme="majorHAnsi" w:cs="Arial"/>
                <w:b/>
                <w:sz w:val="18"/>
                <w:szCs w:val="18"/>
              </w:rPr>
              <w:t xml:space="preserve">     </w:t>
            </w:r>
            <w:r w:rsidR="00DC740A">
              <w:rPr>
                <w:rFonts w:asciiTheme="majorHAnsi" w:hAnsiTheme="majorHAnsi" w:cs="Arial"/>
                <w:b/>
                <w:sz w:val="18"/>
                <w:szCs w:val="18"/>
              </w:rPr>
              <w:t>Mark</w:t>
            </w:r>
            <w:r w:rsidR="00DC740A" w:rsidRPr="00DC740A">
              <w:rPr>
                <w:rFonts w:asciiTheme="majorHAnsi" w:hAnsiTheme="majorHAnsi" w:cs="Arial"/>
                <w:b/>
                <w:sz w:val="18"/>
                <w:szCs w:val="18"/>
              </w:rPr>
              <w:t xml:space="preserve"> (BiH)         (ECTS </w:t>
            </w:r>
            <w:r w:rsidR="00DC740A">
              <w:rPr>
                <w:rFonts w:asciiTheme="majorHAnsi" w:hAnsiTheme="majorHAnsi" w:cs="Arial"/>
                <w:b/>
                <w:sz w:val="18"/>
                <w:szCs w:val="18"/>
              </w:rPr>
              <w:t>mark</w:t>
            </w:r>
            <w:r w:rsidR="00DC740A" w:rsidRPr="00DC740A">
              <w:rPr>
                <w:rFonts w:asciiTheme="majorHAnsi" w:hAnsiTheme="majorHAnsi" w:cs="Arial"/>
                <w:b/>
                <w:sz w:val="18"/>
                <w:szCs w:val="18"/>
              </w:rPr>
              <w:t xml:space="preserve">)            </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0-54                                        </w:t>
            </w:r>
            <w:r w:rsidR="001572F0">
              <w:rPr>
                <w:rFonts w:asciiTheme="majorHAnsi" w:hAnsiTheme="majorHAnsi" w:cs="Arial"/>
                <w:b/>
                <w:sz w:val="18"/>
                <w:szCs w:val="18"/>
              </w:rPr>
              <w:t xml:space="preserve">                    </w:t>
            </w:r>
            <w:r w:rsidRPr="00DC740A">
              <w:rPr>
                <w:rFonts w:asciiTheme="majorHAnsi" w:hAnsiTheme="majorHAnsi" w:cs="Arial"/>
                <w:b/>
                <w:sz w:val="18"/>
                <w:szCs w:val="18"/>
              </w:rPr>
              <w:t>5                                 F</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55 – 64                                    </w:t>
            </w:r>
            <w:r w:rsidR="001572F0">
              <w:rPr>
                <w:rFonts w:asciiTheme="majorHAnsi" w:hAnsiTheme="majorHAnsi" w:cs="Arial"/>
                <w:b/>
                <w:sz w:val="18"/>
                <w:szCs w:val="18"/>
              </w:rPr>
              <w:t xml:space="preserve">                   </w:t>
            </w:r>
            <w:r w:rsidRPr="00DC740A">
              <w:rPr>
                <w:rFonts w:asciiTheme="majorHAnsi" w:hAnsiTheme="majorHAnsi" w:cs="Arial"/>
                <w:b/>
                <w:sz w:val="18"/>
                <w:szCs w:val="18"/>
              </w:rPr>
              <w:t>6                                 E</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65 – 74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 7                                 D</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75 – 84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 8                                 C</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85 – 94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 9                                 B</w:t>
            </w:r>
          </w:p>
          <w:p w:rsidR="00CB72ED" w:rsidRPr="00B96B4F" w:rsidRDefault="00DC740A" w:rsidP="001572F0">
            <w:pPr>
              <w:pStyle w:val="NoSpacing"/>
              <w:rPr>
                <w:rFonts w:asciiTheme="majorHAnsi" w:hAnsiTheme="majorHAnsi" w:cs="Arial"/>
                <w:b/>
                <w:sz w:val="18"/>
                <w:szCs w:val="18"/>
              </w:rPr>
            </w:pPr>
            <w:r w:rsidRPr="00DC740A">
              <w:rPr>
                <w:rFonts w:asciiTheme="majorHAnsi" w:hAnsiTheme="majorHAnsi" w:cs="Arial"/>
                <w:b/>
                <w:sz w:val="18"/>
                <w:szCs w:val="18"/>
              </w:rPr>
              <w:t xml:space="preserve">95 - 100                                 </w:t>
            </w:r>
            <w:r w:rsidR="001572F0">
              <w:rPr>
                <w:rFonts w:asciiTheme="majorHAnsi" w:hAnsiTheme="majorHAnsi" w:cs="Arial"/>
                <w:b/>
                <w:sz w:val="18"/>
                <w:szCs w:val="18"/>
              </w:rPr>
              <w:t xml:space="preserve">                  </w:t>
            </w:r>
            <w:r w:rsidRPr="00DC740A">
              <w:rPr>
                <w:rFonts w:asciiTheme="majorHAnsi" w:hAnsiTheme="majorHAnsi" w:cs="Arial"/>
                <w:b/>
                <w:sz w:val="18"/>
                <w:szCs w:val="18"/>
              </w:rPr>
              <w:t>10                                A</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572F0" w:rsidRPr="001572F0" w:rsidRDefault="006D5B9B" w:rsidP="001572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sidRPr="001572F0">
              <w:rPr>
                <w:rFonts w:asciiTheme="majorHAnsi" w:hAnsiTheme="majorHAnsi" w:cs="Arial"/>
                <w:b/>
                <w:sz w:val="18"/>
                <w:szCs w:val="18"/>
              </w:rPr>
              <w:t>Peter Sykes: A guidebook to mechanism in organic chemistry, 6th edition, Longman scientific and technical, 1991.</w:t>
            </w:r>
          </w:p>
          <w:p w:rsidR="001572F0" w:rsidRPr="001572F0" w:rsidRDefault="001572F0" w:rsidP="001572F0">
            <w:pPr>
              <w:pStyle w:val="NoSpacing"/>
              <w:rPr>
                <w:rFonts w:asciiTheme="majorHAnsi" w:hAnsiTheme="majorHAnsi" w:cs="Arial"/>
                <w:b/>
                <w:sz w:val="18"/>
                <w:szCs w:val="18"/>
              </w:rPr>
            </w:pPr>
            <w:r w:rsidRPr="001572F0">
              <w:rPr>
                <w:rFonts w:asciiTheme="majorHAnsi" w:hAnsiTheme="majorHAnsi" w:cs="Arial"/>
                <w:b/>
                <w:sz w:val="18"/>
                <w:szCs w:val="18"/>
              </w:rPr>
              <w:t>F. A. Carey, R J. Sundeberg Advanced Organic ChemistryPart A: B Structure and Mechanisms,2007 pdf</w:t>
            </w:r>
          </w:p>
          <w:p w:rsidR="001572F0" w:rsidRPr="001572F0" w:rsidRDefault="001572F0" w:rsidP="001572F0">
            <w:pPr>
              <w:pStyle w:val="NoSpacing"/>
              <w:rPr>
                <w:rFonts w:asciiTheme="majorHAnsi" w:hAnsiTheme="majorHAnsi" w:cs="Arial"/>
                <w:b/>
                <w:sz w:val="18"/>
                <w:szCs w:val="18"/>
              </w:rPr>
            </w:pPr>
            <w:r w:rsidRPr="001572F0">
              <w:rPr>
                <w:rFonts w:asciiTheme="majorHAnsi" w:hAnsiTheme="majorHAnsi" w:cs="Arial"/>
                <w:b/>
                <w:sz w:val="18"/>
                <w:szCs w:val="18"/>
              </w:rPr>
              <w:t>Janice G.Smith, Organic chemistry, 7th edition, Mc Groaw Hill. 2024.</w:t>
            </w:r>
          </w:p>
          <w:p w:rsidR="00CB72ED" w:rsidRPr="00B96B4F" w:rsidRDefault="001572F0" w:rsidP="001572F0">
            <w:pPr>
              <w:pStyle w:val="NoSpacing"/>
              <w:rPr>
                <w:rFonts w:asciiTheme="majorHAnsi" w:hAnsiTheme="majorHAnsi" w:cs="Arial"/>
                <w:b/>
                <w:sz w:val="18"/>
                <w:szCs w:val="18"/>
              </w:rPr>
            </w:pPr>
            <w:r w:rsidRPr="001572F0">
              <w:rPr>
                <w:rFonts w:asciiTheme="majorHAnsi" w:hAnsiTheme="majorHAnsi" w:cs="Arial"/>
                <w:b/>
                <w:sz w:val="18"/>
                <w:szCs w:val="18"/>
              </w:rPr>
              <w:t xml:space="preserve">Peter C. Vollhardt,Neil.E.Schore,Organska hemija, Hajdigraf, Beograd,1994.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D2D4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Pr>
                <w:rFonts w:asciiTheme="majorHAnsi" w:hAnsiTheme="majorHAnsi" w:cs="Arial"/>
                <w:b/>
                <w:sz w:val="18"/>
                <w:szCs w:val="18"/>
              </w:rPr>
              <w:t>202</w:t>
            </w:r>
            <w:r w:rsidR="008D2D48">
              <w:rPr>
                <w:rFonts w:asciiTheme="majorHAnsi" w:hAnsiTheme="majorHAnsi" w:cs="Arial"/>
                <w:b/>
                <w:sz w:val="18"/>
                <w:szCs w:val="18"/>
              </w:rPr>
              <w:t>6</w:t>
            </w:r>
            <w:r w:rsidR="001572F0">
              <w:rPr>
                <w:rFonts w:asciiTheme="majorHAnsi" w:hAnsiTheme="majorHAnsi" w:cs="Arial"/>
                <w:b/>
                <w:sz w:val="18"/>
                <w:szCs w:val="18"/>
              </w:rPr>
              <w:t>-202</w:t>
            </w:r>
            <w:r w:rsidR="008D2D48">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8D2D48">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8D2D48">
              <w:rPr>
                <w:rFonts w:asciiTheme="majorHAnsi" w:hAnsiTheme="majorHAnsi" w:cs="Arial"/>
                <w:b/>
                <w:sz w:val="18"/>
                <w:szCs w:val="18"/>
              </w:rPr>
            </w:r>
            <w:r w:rsidRPr="008D2D48">
              <w:rPr>
                <w:rFonts w:asciiTheme="majorHAnsi" w:hAnsiTheme="majorHAnsi" w:cs="Arial"/>
                <w:b/>
                <w:sz w:val="18"/>
                <w:szCs w:val="18"/>
              </w:rPr>
              <w:fldChar w:fldCharType="separate"/>
            </w:r>
            <w:r w:rsidR="00FB48B6" w:rsidRPr="008D2D48">
              <w:rPr>
                <w:rFonts w:asciiTheme="majorHAnsi" w:hAnsiTheme="majorHAnsi" w:cs="Arial"/>
                <w:b/>
                <w:spacing w:val="216"/>
                <w:sz w:val="18"/>
                <w:szCs w:val="18"/>
              </w:rPr>
              <w:t>    </w:t>
            </w:r>
            <w:r w:rsidR="00FB48B6" w:rsidRPr="008D2D48">
              <w:rPr>
                <w:rFonts w:asciiTheme="majorHAnsi" w:hAnsiTheme="majorHAnsi" w:cs="Arial"/>
                <w:b/>
                <w:spacing w:val="-1"/>
                <w:sz w:val="18"/>
                <w:szCs w:val="18"/>
              </w:rPr>
              <w:t> </w:t>
            </w:r>
            <w:r w:rsidRPr="008D2D48">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0FF" w:rsidRDefault="006850FF">
      <w:pPr>
        <w:spacing w:line="240" w:lineRule="auto"/>
      </w:pPr>
      <w:r>
        <w:separator/>
      </w:r>
    </w:p>
  </w:endnote>
  <w:endnote w:type="continuationSeparator" w:id="0">
    <w:p w:rsidR="006850FF" w:rsidRDefault="006850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1572F0">
      <w:trPr>
        <w:trHeight w:val="445"/>
      </w:trPr>
      <w:tc>
        <w:tcPr>
          <w:tcW w:w="1470" w:type="dxa"/>
          <w:tcMar>
            <w:top w:w="28" w:type="dxa"/>
          </w:tcMar>
        </w:tcPr>
        <w:p w:rsidR="001572F0" w:rsidRDefault="001572F0">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Pr>
              <w:rFonts w:ascii="Cambria" w:hAnsi="Cambria" w:cs="Calibri"/>
              <w:sz w:val="16"/>
              <w:szCs w:val="16"/>
            </w:rPr>
            <w:instrText xml:space="preserve"> DATE \@ "d.M.yyyy"</w:instrText>
          </w:r>
          <w:r>
            <w:rPr>
              <w:rFonts w:ascii="Cambria" w:hAnsi="Cambria" w:cs="Calibri"/>
              <w:sz w:val="16"/>
              <w:szCs w:val="16"/>
            </w:rPr>
            <w:fldChar w:fldCharType="separate"/>
          </w:r>
          <w:r w:rsidR="002D5164">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1572F0" w:rsidRDefault="001572F0">
          <w:pPr>
            <w:pStyle w:val="Footer"/>
            <w:tabs>
              <w:tab w:val="clear" w:pos="4536"/>
              <w:tab w:val="clear" w:pos="9072"/>
            </w:tabs>
            <w:rPr>
              <w:rFonts w:ascii="Cambria" w:hAnsi="Cambria" w:cs="Calibri"/>
              <w:sz w:val="16"/>
              <w:szCs w:val="16"/>
            </w:rPr>
          </w:pPr>
        </w:p>
      </w:tc>
      <w:tc>
        <w:tcPr>
          <w:tcW w:w="2326" w:type="dxa"/>
          <w:tcMar>
            <w:top w:w="28" w:type="dxa"/>
          </w:tcMar>
        </w:tcPr>
        <w:p w:rsidR="001572F0" w:rsidRDefault="001572F0">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1572F0" w:rsidRDefault="001572F0">
          <w:pPr>
            <w:pStyle w:val="Footer"/>
            <w:tabs>
              <w:tab w:val="clear" w:pos="4536"/>
              <w:tab w:val="clear" w:pos="9072"/>
            </w:tabs>
            <w:rPr>
              <w:rFonts w:ascii="Cambria" w:hAnsi="Cambria" w:cs="Calibri"/>
              <w:sz w:val="16"/>
              <w:szCs w:val="16"/>
            </w:rPr>
          </w:pPr>
        </w:p>
      </w:tc>
      <w:tc>
        <w:tcPr>
          <w:tcW w:w="2133" w:type="dxa"/>
          <w:tcMar>
            <w:top w:w="28" w:type="dxa"/>
          </w:tcMar>
        </w:tcPr>
        <w:p w:rsidR="001572F0" w:rsidRDefault="001572F0">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1572F0" w:rsidRDefault="001572F0">
          <w:pPr>
            <w:pStyle w:val="Footer"/>
            <w:tabs>
              <w:tab w:val="clear" w:pos="4536"/>
              <w:tab w:val="clear" w:pos="9072"/>
            </w:tabs>
            <w:rPr>
              <w:rFonts w:ascii="Cambria" w:hAnsi="Cambria" w:cs="Calibri"/>
              <w:sz w:val="16"/>
              <w:szCs w:val="16"/>
            </w:rPr>
          </w:pPr>
        </w:p>
      </w:tc>
      <w:tc>
        <w:tcPr>
          <w:tcW w:w="886" w:type="dxa"/>
          <w:tcMar>
            <w:top w:w="28" w:type="dxa"/>
          </w:tcMar>
        </w:tcPr>
        <w:p w:rsidR="001572F0" w:rsidRDefault="001572F0">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Page </w:t>
          </w:r>
          <w:r>
            <w:rPr>
              <w:rFonts w:ascii="Cambria" w:hAnsi="Cambria" w:cs="Calibri"/>
              <w:sz w:val="16"/>
              <w:szCs w:val="16"/>
            </w:rPr>
            <w:fldChar w:fldCharType="begin"/>
          </w:r>
          <w:r>
            <w:rPr>
              <w:rFonts w:ascii="Cambria" w:hAnsi="Cambria" w:cs="Calibri"/>
              <w:sz w:val="16"/>
              <w:szCs w:val="16"/>
            </w:rPr>
            <w:instrText xml:space="preserve"> PAGE </w:instrText>
          </w:r>
          <w:r>
            <w:rPr>
              <w:rFonts w:ascii="Cambria" w:hAnsi="Cambria" w:cs="Calibri"/>
              <w:sz w:val="16"/>
              <w:szCs w:val="16"/>
            </w:rPr>
            <w:fldChar w:fldCharType="separate"/>
          </w:r>
          <w:r w:rsidR="002D5164">
            <w:rPr>
              <w:rFonts w:ascii="Cambria" w:hAnsi="Cambria" w:cs="Calibri"/>
              <w:noProof/>
              <w:sz w:val="16"/>
              <w:szCs w:val="16"/>
            </w:rPr>
            <w:t>1</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 xml:space="preserve"> NUMPAGES  </w:instrText>
          </w:r>
          <w:r>
            <w:rPr>
              <w:rFonts w:ascii="Cambria" w:hAnsi="Cambria" w:cs="Calibri"/>
              <w:sz w:val="16"/>
              <w:szCs w:val="16"/>
            </w:rPr>
            <w:fldChar w:fldCharType="separate"/>
          </w:r>
          <w:r w:rsidR="002D5164">
            <w:rPr>
              <w:rFonts w:ascii="Cambria" w:hAnsi="Cambria" w:cs="Calibri"/>
              <w:noProof/>
              <w:sz w:val="16"/>
              <w:szCs w:val="16"/>
            </w:rPr>
            <w:t>3</w:t>
          </w:r>
          <w:r>
            <w:rPr>
              <w:rFonts w:ascii="Cambria" w:hAnsi="Cambria" w:cs="Calibri"/>
              <w:sz w:val="16"/>
              <w:szCs w:val="16"/>
            </w:rPr>
            <w:fldChar w:fldCharType="end"/>
          </w:r>
        </w:p>
      </w:tc>
    </w:tr>
  </w:tbl>
  <w:p w:rsidR="001572F0" w:rsidRDefault="001572F0">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0FF" w:rsidRDefault="006850FF">
      <w:pPr>
        <w:spacing w:after="0"/>
      </w:pPr>
      <w:r>
        <w:separator/>
      </w:r>
    </w:p>
  </w:footnote>
  <w:footnote w:type="continuationSeparator" w:id="0">
    <w:p w:rsidR="006850FF" w:rsidRDefault="006850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F0" w:rsidRDefault="001572F0">
    <w:pPr>
      <w:pStyle w:val="Header"/>
    </w:pPr>
  </w:p>
  <w:p w:rsidR="001572F0" w:rsidRDefault="001572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572F0"/>
    <w:rsid w:val="00162D9B"/>
    <w:rsid w:val="00163316"/>
    <w:rsid w:val="00166229"/>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95DCA"/>
    <w:rsid w:val="002A64FB"/>
    <w:rsid w:val="002A7A7D"/>
    <w:rsid w:val="002C1992"/>
    <w:rsid w:val="002C2245"/>
    <w:rsid w:val="002D0413"/>
    <w:rsid w:val="002D12FB"/>
    <w:rsid w:val="002D3FFE"/>
    <w:rsid w:val="002D5164"/>
    <w:rsid w:val="002D5887"/>
    <w:rsid w:val="002E384F"/>
    <w:rsid w:val="002E500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6085"/>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C6E09"/>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850F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2D48"/>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7098"/>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D626D"/>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463A4"/>
    <w:rsid w:val="00D564AA"/>
    <w:rsid w:val="00D5759D"/>
    <w:rsid w:val="00D57E3C"/>
    <w:rsid w:val="00D764F7"/>
    <w:rsid w:val="00D91853"/>
    <w:rsid w:val="00DA1C36"/>
    <w:rsid w:val="00DA3DC5"/>
    <w:rsid w:val="00DB1ACB"/>
    <w:rsid w:val="00DB2A5B"/>
    <w:rsid w:val="00DB351A"/>
    <w:rsid w:val="00DB49E6"/>
    <w:rsid w:val="00DC2E13"/>
    <w:rsid w:val="00DC4ECD"/>
    <w:rsid w:val="00DC740A"/>
    <w:rsid w:val="00DD1ECB"/>
    <w:rsid w:val="00DE03F6"/>
    <w:rsid w:val="00DE192D"/>
    <w:rsid w:val="00DE4153"/>
    <w:rsid w:val="00DF3D76"/>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577C9"/>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037428-36A1-4CC6-ADF2-48233C27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225B-12FA-4A7A-9FFB-21D59B544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2026-03-12T10:12:00Z</dcterms:created>
  <dcterms:modified xsi:type="dcterms:W3CDTF">2026-03-12T10:12:00Z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